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114158"/>
    <w:p w14:paraId="1822CF7A" w14:textId="2D9A9C6A" w:rsidR="00E16E2C" w:rsidRPr="00B809A4" w:rsidRDefault="00E16E2C" w:rsidP="00E16E2C">
      <w:pPr>
        <w:suppressAutoHyphens/>
        <w:autoSpaceDN w:val="0"/>
        <w:spacing w:line="254" w:lineRule="auto"/>
        <w:textAlignment w:val="baseline"/>
        <w:rPr>
          <w:rFonts w:eastAsia="Calibri" w:cstheme="minorHAnsi"/>
          <w:sz w:val="25"/>
          <w:szCs w:val="25"/>
        </w:rPr>
      </w:pPr>
      <w:r w:rsidRPr="00B809A4">
        <w:rPr>
          <w:rFonts w:eastAsia="Calibri" w:cstheme="minorHAnsi"/>
          <w:noProof/>
        </w:rPr>
        <mc:AlternateContent>
          <mc:Choice Requires="wps">
            <w:drawing>
              <wp:anchor distT="0" distB="0" distL="114300" distR="114300" simplePos="0" relativeHeight="251664384" behindDoc="0" locked="0" layoutInCell="1" allowOverlap="1" wp14:anchorId="7D6C1F22" wp14:editId="7BF21C9B">
                <wp:simplePos x="0" y="0"/>
                <wp:positionH relativeFrom="margin">
                  <wp:posOffset>-21815</wp:posOffset>
                </wp:positionH>
                <wp:positionV relativeFrom="paragraph">
                  <wp:posOffset>245070</wp:posOffset>
                </wp:positionV>
                <wp:extent cx="5968365" cy="0"/>
                <wp:effectExtent l="19050" t="19050" r="32385" b="19050"/>
                <wp:wrapNone/>
                <wp:docPr id="18" name="Lige forbindels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8365" cy="0"/>
                        </a:xfrm>
                        <a:prstGeom prst="line">
                          <a:avLst/>
                        </a:prstGeom>
                        <a:noFill/>
                        <a:ln w="34925" cap="rnd" cmpd="dbl" algn="ctr">
                          <a:solidFill>
                            <a:srgbClr val="666633"/>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0B8D40" id="Lige forbindelse 18"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pt,19.3pt" to="468.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" strokecolor="#663" strokeweight="2.75pt">
                <v:stroke linestyle="thinThin" endcap="round"/>
                <w10:wrap anchorx="margin"/>
              </v:line>
            </w:pict>
          </mc:Fallback>
        </mc:AlternateContent>
      </w:r>
      <w:r w:rsidRPr="00B809A4">
        <w:rPr>
          <w:rFonts w:eastAsia="Calibri" w:cstheme="minorHAnsi"/>
          <w:b/>
          <w:noProof/>
          <w:color w:val="666633"/>
          <w:sz w:val="25"/>
          <w:szCs w:val="25"/>
          <w:lang w:eastAsia="da-DK"/>
        </w:rPr>
        <w:t>PROCEDURE FOR FORHANDLING AF LOKAL LØN ÅRLIGT</w:t>
      </w:r>
    </w:p>
    <w:bookmarkEnd w:id="0"/>
    <w:p w14:paraId="2EE09539" w14:textId="1DD95B94" w:rsidR="00B809A4" w:rsidRDefault="00B809A4" w:rsidP="00E16E2C">
      <w:pPr>
        <w:spacing w:after="200" w:line="276" w:lineRule="auto"/>
        <w:rPr>
          <w:rFonts w:eastAsia="Calibri" w:cstheme="minorHAnsi"/>
        </w:rPr>
      </w:pPr>
      <w:r>
        <w:rPr>
          <w:rFonts w:eastAsia="Calibri" w:cstheme="minorHAnsi"/>
        </w:rPr>
        <w:t xml:space="preserve">Det er fagforeningens strategi, at der </w:t>
      </w:r>
      <w:r w:rsidR="00116E57">
        <w:rPr>
          <w:rFonts w:eastAsia="Calibri" w:cstheme="minorHAnsi"/>
        </w:rPr>
        <w:t xml:space="preserve">skal </w:t>
      </w:r>
      <w:r>
        <w:rPr>
          <w:rFonts w:eastAsia="Calibri" w:cstheme="minorHAnsi"/>
        </w:rPr>
        <w:t>lønforhandles minimum en gang årligt.</w:t>
      </w:r>
    </w:p>
    <w:p w14:paraId="003198BC" w14:textId="4F8E8AC8" w:rsidR="00B809A4" w:rsidRPr="00B809A4" w:rsidRDefault="00B809A4" w:rsidP="00116E57">
      <w:pPr>
        <w:spacing w:after="200" w:line="276" w:lineRule="auto"/>
        <w:rPr>
          <w:rFonts w:eastAsia="Calibri" w:cstheme="minorHAnsi"/>
        </w:rPr>
      </w:pPr>
      <w:r>
        <w:rPr>
          <w:rFonts w:eastAsia="Calibri" w:cstheme="minorHAnsi"/>
        </w:rPr>
        <w:t xml:space="preserve">For at lette </w:t>
      </w:r>
      <w:r w:rsidR="00116E57">
        <w:rPr>
          <w:rFonts w:eastAsia="Calibri" w:cstheme="minorHAnsi"/>
        </w:rPr>
        <w:t>processen og gøre den årlige lønforhandling mere smidig kan det være en fordel sammen med arbejdsgiver at fastsætte rammen for de årlige lønforhandlinger, herunder udveksling af bagsideoplysninger og indstillinger, tidspunkt for forhandlingerne mm.</w:t>
      </w:r>
      <w:r>
        <w:rPr>
          <w:rFonts w:eastAsia="Calibri" w:cstheme="minorHAnsi"/>
        </w:rPr>
        <w:t xml:space="preserve"> </w:t>
      </w:r>
    </w:p>
    <w:p w14:paraId="0141E942" w14:textId="0E9B49B6" w:rsidR="00E16E2C" w:rsidRDefault="00E16E2C" w:rsidP="00E16E2C">
      <w:pPr>
        <w:suppressAutoHyphens/>
        <w:autoSpaceDN w:val="0"/>
        <w:spacing w:line="254" w:lineRule="auto"/>
        <w:textAlignment w:val="baseline"/>
        <w:rPr>
          <w:rFonts w:eastAsia="Calibri" w:cstheme="minorHAnsi"/>
        </w:rPr>
      </w:pPr>
      <w:r w:rsidRPr="00B809A4">
        <w:rPr>
          <w:rFonts w:eastAsia="Calibri" w:cstheme="minorHAnsi"/>
        </w:rPr>
        <w:t xml:space="preserve">Indgå </w:t>
      </w:r>
      <w:r w:rsidR="00116E57">
        <w:rPr>
          <w:rFonts w:eastAsia="Calibri" w:cstheme="minorHAnsi"/>
        </w:rPr>
        <w:t xml:space="preserve">derfor gerne </w:t>
      </w:r>
      <w:r w:rsidRPr="00B809A4">
        <w:rPr>
          <w:rFonts w:eastAsia="Calibri" w:cstheme="minorHAnsi"/>
        </w:rPr>
        <w:t xml:space="preserve">forhåndsaftaler med arbejdsgiver om jeres fælles samarbejde omkring </w:t>
      </w:r>
      <w:r w:rsidR="00116E57">
        <w:rPr>
          <w:rFonts w:eastAsia="Calibri" w:cstheme="minorHAnsi"/>
        </w:rPr>
        <w:t>afvikling</w:t>
      </w:r>
      <w:r w:rsidRPr="00B809A4">
        <w:rPr>
          <w:rFonts w:eastAsia="Calibri" w:cstheme="minorHAnsi"/>
        </w:rPr>
        <w:t xml:space="preserve"> af </w:t>
      </w:r>
      <w:r w:rsidR="00116E57">
        <w:rPr>
          <w:rFonts w:eastAsia="Calibri" w:cstheme="minorHAnsi"/>
        </w:rPr>
        <w:t>de årlige lønforhandlinger.</w:t>
      </w:r>
      <w:r w:rsidRPr="00B809A4">
        <w:rPr>
          <w:rFonts w:eastAsia="Calibri" w:cstheme="minorHAnsi"/>
        </w:rPr>
        <w:t xml:space="preserve"> </w:t>
      </w:r>
    </w:p>
    <w:p w14:paraId="5CE05073" w14:textId="77777777" w:rsidR="001213E0" w:rsidRPr="00B809A4" w:rsidRDefault="001213E0" w:rsidP="00E16E2C">
      <w:pPr>
        <w:suppressAutoHyphens/>
        <w:autoSpaceDN w:val="0"/>
        <w:spacing w:line="254" w:lineRule="auto"/>
        <w:textAlignment w:val="baseline"/>
        <w:rPr>
          <w:rFonts w:eastAsia="Calibri" w:cstheme="minorHAnsi"/>
        </w:rPr>
      </w:pPr>
    </w:p>
    <w:p w14:paraId="44FF7875" w14:textId="55D66807" w:rsidR="001213E0" w:rsidRDefault="00116E57" w:rsidP="00116E57">
      <w:pPr>
        <w:spacing w:after="120"/>
        <w:rPr>
          <w:b/>
          <w:bCs/>
          <w:color w:val="5D7430"/>
          <w:sz w:val="24"/>
          <w:szCs w:val="24"/>
          <w:u w:val="single"/>
        </w:rPr>
      </w:pPr>
      <w:r w:rsidRPr="001213E0">
        <w:rPr>
          <w:rFonts w:eastAsia="Calibri" w:cstheme="minorHAnsi"/>
          <w:b/>
          <w:bCs/>
          <w:color w:val="5D7430"/>
          <w:sz w:val="24"/>
          <w:szCs w:val="24"/>
          <w:u w:val="single"/>
        </w:rPr>
        <w:t>En forhåndsaftale vedrørende de årlige forhandlinger kan med fordel omfatte:</w:t>
      </w:r>
      <w:r w:rsidRPr="001213E0">
        <w:rPr>
          <w:b/>
          <w:bCs/>
          <w:color w:val="5D7430"/>
          <w:sz w:val="24"/>
          <w:szCs w:val="24"/>
          <w:u w:val="single"/>
        </w:rPr>
        <w:t xml:space="preserve"> </w:t>
      </w:r>
    </w:p>
    <w:p w14:paraId="1D61BC8C" w14:textId="77777777" w:rsidR="00BB7261" w:rsidRDefault="00BB7261" w:rsidP="00116E57">
      <w:pPr>
        <w:spacing w:after="120"/>
        <w:rPr>
          <w:b/>
          <w:bCs/>
          <w:color w:val="5D7430"/>
          <w:sz w:val="24"/>
          <w:szCs w:val="24"/>
          <w:u w:val="single"/>
        </w:rPr>
      </w:pPr>
    </w:p>
    <w:p w14:paraId="2F0066D3" w14:textId="39A6FA20" w:rsidR="001213E0" w:rsidRDefault="00BB7261" w:rsidP="00116E57">
      <w:pPr>
        <w:spacing w:after="120"/>
        <w:rPr>
          <w:b/>
          <w:bCs/>
          <w:color w:val="5D7430"/>
          <w:sz w:val="24"/>
          <w:szCs w:val="24"/>
          <w:u w:val="single"/>
        </w:rPr>
      </w:pPr>
      <w:r>
        <w:rPr>
          <w:noProof/>
        </w:rPr>
        <w:drawing>
          <wp:anchor distT="0" distB="0" distL="114300" distR="114300" simplePos="0" relativeHeight="251666432" behindDoc="0" locked="0" layoutInCell="1" allowOverlap="1" wp14:anchorId="5E4FC7A5" wp14:editId="246BF591">
            <wp:simplePos x="0" y="0"/>
            <wp:positionH relativeFrom="margin">
              <wp:posOffset>175260</wp:posOffset>
            </wp:positionH>
            <wp:positionV relativeFrom="paragraph">
              <wp:posOffset>95250</wp:posOffset>
            </wp:positionV>
            <wp:extent cx="1181100" cy="1161415"/>
            <wp:effectExtent l="0" t="0" r="0" b="63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100"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9E3209" w14:textId="6C7AAF60" w:rsidR="00E16E2C" w:rsidRDefault="00BB7261" w:rsidP="00E16E2C">
      <w:pPr>
        <w:suppressAutoHyphens/>
        <w:autoSpaceDN w:val="0"/>
        <w:spacing w:line="254" w:lineRule="auto"/>
        <w:textAlignment w:val="baseline"/>
        <w:rPr>
          <w:rFonts w:eastAsia="Calibri" w:cstheme="minorHAnsi"/>
        </w:rPr>
      </w:pPr>
      <w:r>
        <w:rPr>
          <w:rFonts w:eastAsia="Calibri" w:cstheme="minorHAnsi"/>
          <w:noProof/>
        </w:rPr>
        <mc:AlternateContent>
          <mc:Choice Requires="wps">
            <w:drawing>
              <wp:anchor distT="0" distB="0" distL="114300" distR="114300" simplePos="0" relativeHeight="251667456" behindDoc="1" locked="0" layoutInCell="1" allowOverlap="1" wp14:anchorId="6CDF19C0" wp14:editId="1E19AF1E">
                <wp:simplePos x="0" y="0"/>
                <wp:positionH relativeFrom="column">
                  <wp:posOffset>1203960</wp:posOffset>
                </wp:positionH>
                <wp:positionV relativeFrom="paragraph">
                  <wp:posOffset>8890</wp:posOffset>
                </wp:positionV>
                <wp:extent cx="3939540" cy="723900"/>
                <wp:effectExtent l="0" t="0" r="22860" b="19050"/>
                <wp:wrapNone/>
                <wp:docPr id="3" name="Rektangel 3"/>
                <wp:cNvGraphicFramePr/>
                <a:graphic xmlns:a="http://schemas.openxmlformats.org/drawingml/2006/main">
                  <a:graphicData uri="http://schemas.microsoft.com/office/word/2010/wordprocessingShape">
                    <wps:wsp>
                      <wps:cNvSpPr/>
                      <wps:spPr>
                        <a:xfrm>
                          <a:off x="0" y="0"/>
                          <a:ext cx="3939540" cy="723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F925856" w14:textId="77777777" w:rsidR="00BB7261" w:rsidRDefault="00BB7261" w:rsidP="00BB7261">
                            <w:pPr>
                              <w:pStyle w:val="Listeafsnit"/>
                              <w:numPr>
                                <w:ilvl w:val="0"/>
                                <w:numId w:val="2"/>
                              </w:numPr>
                              <w:spacing w:after="120" w:line="276" w:lineRule="auto"/>
                            </w:pPr>
                            <w:r>
                              <w:t>Et årshjul for forhandling af lokal løn</w:t>
                            </w:r>
                          </w:p>
                          <w:p w14:paraId="1F86BD00" w14:textId="1A44CA87" w:rsidR="00BB7261" w:rsidRDefault="00BB7261" w:rsidP="00BB7261">
                            <w:pPr>
                              <w:pStyle w:val="Listeafsnit"/>
                              <w:numPr>
                                <w:ilvl w:val="0"/>
                                <w:numId w:val="2"/>
                              </w:numPr>
                              <w:spacing w:after="120" w:line="276" w:lineRule="auto"/>
                            </w:pPr>
                            <w:r>
                              <w:t>Hvem gør hvad og hvornår?</w:t>
                            </w:r>
                            <w:r>
                              <w:tab/>
                            </w:r>
                          </w:p>
                          <w:p w14:paraId="415F836C" w14:textId="687D071C" w:rsidR="00BB7261" w:rsidRDefault="00BB7261" w:rsidP="00BB7261">
                            <w:pPr>
                              <w:pStyle w:val="Listeafsnit"/>
                              <w:numPr>
                                <w:ilvl w:val="0"/>
                                <w:numId w:val="2"/>
                              </w:numPr>
                              <w:spacing w:after="120" w:line="276" w:lineRule="auto"/>
                            </w:pPr>
                            <w:r>
                              <w:t>Aftal hvorvidt og hvordan I udveksler forhandlingsoplæg.</w:t>
                            </w:r>
                            <w:r w:rsidRPr="006A5961">
                              <w:rPr>
                                <w:noProof/>
                              </w:rPr>
                              <w:t xml:space="preserve"> </w:t>
                            </w:r>
                          </w:p>
                          <w:p w14:paraId="2CEF8432" w14:textId="6A232024" w:rsidR="00BB7261" w:rsidRDefault="00BB7261" w:rsidP="00BB72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F19C0" id="Rektangel 3" o:spid="_x0000_s1026" style="position:absolute;margin-left:94.8pt;margin-top:.7pt;width:310.2pt;height: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" fillcolor="white [3201]" strokecolor="white [3212]" strokeweight="1pt">
                <v:textbox>
                  <w:txbxContent>
                    <w:p w14:paraId="1F925856" w14:textId="77777777" w:rsidR="00BB7261" w:rsidRDefault="00BB7261" w:rsidP="00BB7261">
                      <w:pPr>
                        <w:pStyle w:val="Listeafsnit"/>
                        <w:numPr>
                          <w:ilvl w:val="0"/>
                          <w:numId w:val="2"/>
                        </w:numPr>
                        <w:spacing w:after="120" w:line="276" w:lineRule="auto"/>
                      </w:pPr>
                      <w:r>
                        <w:t>Et årshjul for forhandling af lokal løn</w:t>
                      </w:r>
                    </w:p>
                    <w:p w14:paraId="1F86BD00" w14:textId="1A44CA87" w:rsidR="00BB7261" w:rsidRDefault="00BB7261" w:rsidP="00BB7261">
                      <w:pPr>
                        <w:pStyle w:val="Listeafsnit"/>
                        <w:numPr>
                          <w:ilvl w:val="0"/>
                          <w:numId w:val="2"/>
                        </w:numPr>
                        <w:spacing w:after="120" w:line="276" w:lineRule="auto"/>
                      </w:pPr>
                      <w:r>
                        <w:t>Hvem gør hvad og hvornår?</w:t>
                      </w:r>
                      <w:r>
                        <w:tab/>
                      </w:r>
                    </w:p>
                    <w:p w14:paraId="415F836C" w14:textId="687D071C" w:rsidR="00BB7261" w:rsidRDefault="00BB7261" w:rsidP="00BB7261">
                      <w:pPr>
                        <w:pStyle w:val="Listeafsnit"/>
                        <w:numPr>
                          <w:ilvl w:val="0"/>
                          <w:numId w:val="2"/>
                        </w:numPr>
                        <w:spacing w:after="120" w:line="276" w:lineRule="auto"/>
                      </w:pPr>
                      <w:r>
                        <w:t>Aftal hvorvidt og hvordan I udveksler forhandlingsoplæg.</w:t>
                      </w:r>
                      <w:r w:rsidRPr="006A5961">
                        <w:rPr>
                          <w:noProof/>
                        </w:rPr>
                        <w:t xml:space="preserve"> </w:t>
                      </w:r>
                    </w:p>
                    <w:p w14:paraId="2CEF8432" w14:textId="6A232024" w:rsidR="00BB7261" w:rsidRDefault="00BB7261" w:rsidP="00BB7261">
                      <w:pPr>
                        <w:jc w:val="center"/>
                      </w:pPr>
                    </w:p>
                  </w:txbxContent>
                </v:textbox>
              </v:rect>
            </w:pict>
          </mc:Fallback>
        </mc:AlternateContent>
      </w:r>
    </w:p>
    <w:p w14:paraId="4FE5F7BC" w14:textId="77777777" w:rsidR="00D23C8F" w:rsidRDefault="00D23C8F" w:rsidP="00E16E2C">
      <w:pPr>
        <w:suppressAutoHyphens/>
        <w:autoSpaceDN w:val="0"/>
        <w:spacing w:line="254" w:lineRule="auto"/>
        <w:textAlignment w:val="baseline"/>
        <w:rPr>
          <w:rFonts w:eastAsia="Calibri" w:cstheme="minorHAnsi"/>
        </w:rPr>
      </w:pPr>
    </w:p>
    <w:p w14:paraId="3427E15D" w14:textId="649DDCB3" w:rsidR="006A5961" w:rsidRDefault="006A5961" w:rsidP="00E16E2C">
      <w:pPr>
        <w:suppressAutoHyphens/>
        <w:autoSpaceDN w:val="0"/>
        <w:spacing w:line="254" w:lineRule="auto"/>
        <w:textAlignment w:val="baseline"/>
        <w:rPr>
          <w:rFonts w:eastAsia="Calibri" w:cstheme="minorHAnsi"/>
        </w:rPr>
      </w:pPr>
    </w:p>
    <w:p w14:paraId="059B5DC2" w14:textId="2FBED638" w:rsidR="00BB7261" w:rsidRDefault="00BB7261" w:rsidP="00E16E2C">
      <w:pPr>
        <w:suppressAutoHyphens/>
        <w:autoSpaceDN w:val="0"/>
        <w:spacing w:line="254" w:lineRule="auto"/>
        <w:textAlignment w:val="baseline"/>
        <w:rPr>
          <w:rFonts w:eastAsia="Calibri" w:cstheme="minorHAnsi"/>
        </w:rPr>
      </w:pPr>
    </w:p>
    <w:p w14:paraId="51C7599F" w14:textId="77777777" w:rsidR="00BB7261" w:rsidRDefault="00BB7261" w:rsidP="00E16E2C">
      <w:pPr>
        <w:suppressAutoHyphens/>
        <w:autoSpaceDN w:val="0"/>
        <w:spacing w:line="254" w:lineRule="auto"/>
        <w:textAlignment w:val="baseline"/>
        <w:rPr>
          <w:rFonts w:eastAsia="Calibri" w:cstheme="minorHAnsi"/>
        </w:rPr>
      </w:pPr>
    </w:p>
    <w:p w14:paraId="58EF9501" w14:textId="472CF344" w:rsidR="007C7266" w:rsidRPr="00B809A4" w:rsidRDefault="00BB7261" w:rsidP="00E16E2C">
      <w:pPr>
        <w:suppressAutoHyphens/>
        <w:autoSpaceDN w:val="0"/>
        <w:spacing w:line="254" w:lineRule="auto"/>
        <w:textAlignment w:val="baseline"/>
        <w:rPr>
          <w:rFonts w:eastAsia="Calibri" w:cstheme="minorHAnsi"/>
        </w:rPr>
      </w:pPr>
      <w:r>
        <w:rPr>
          <w:rFonts w:eastAsia="Calibri" w:cstheme="minorHAnsi"/>
          <w:noProof/>
        </w:rPr>
        <mc:AlternateContent>
          <mc:Choice Requires="wps">
            <w:drawing>
              <wp:anchor distT="0" distB="0" distL="114300" distR="114300" simplePos="0" relativeHeight="251665408" behindDoc="0" locked="0" layoutInCell="1" allowOverlap="1" wp14:anchorId="2661280C" wp14:editId="4BB4A0EB">
                <wp:simplePos x="0" y="0"/>
                <wp:positionH relativeFrom="column">
                  <wp:posOffset>146685</wp:posOffset>
                </wp:positionH>
                <wp:positionV relativeFrom="paragraph">
                  <wp:posOffset>8255</wp:posOffset>
                </wp:positionV>
                <wp:extent cx="1485900" cy="266700"/>
                <wp:effectExtent l="0" t="0" r="0" b="0"/>
                <wp:wrapNone/>
                <wp:docPr id="1" name="Rektangel 1"/>
                <wp:cNvGraphicFramePr/>
                <a:graphic xmlns:a="http://schemas.openxmlformats.org/drawingml/2006/main">
                  <a:graphicData uri="http://schemas.microsoft.com/office/word/2010/wordprocessingShape">
                    <wps:wsp>
                      <wps:cNvSpPr/>
                      <wps:spPr>
                        <a:xfrm>
                          <a:off x="0" y="0"/>
                          <a:ext cx="1485900" cy="2667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5085646A" w14:textId="2B3E28A1" w:rsidR="007C7266" w:rsidRPr="00E50EA1" w:rsidRDefault="007C7266" w:rsidP="007C7266">
                            <w:pPr>
                              <w:jc w:val="center"/>
                              <w:rPr>
                                <w:b/>
                                <w:bCs/>
                                <w:color w:val="5D7430"/>
                                <w:sz w:val="28"/>
                                <w:szCs w:val="28"/>
                              </w:rPr>
                            </w:pPr>
                            <w:r w:rsidRPr="00E50EA1">
                              <w:rPr>
                                <w:b/>
                                <w:bCs/>
                                <w:color w:val="5D7430"/>
                                <w:sz w:val="28"/>
                                <w:szCs w:val="28"/>
                              </w:rPr>
                              <w:t>Forslag til aftale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1280C" id="Rektangel 1" o:spid="_x0000_s1027" style="position:absolute;margin-left:11.55pt;margin-top:.65pt;width:117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" fillcolor="white [3201]" stroked="f" strokeweight="1pt">
                <v:textbox>
                  <w:txbxContent>
                    <w:p w14:paraId="5085646A" w14:textId="2B3E28A1" w:rsidR="007C7266" w:rsidRPr="00E50EA1" w:rsidRDefault="007C7266" w:rsidP="007C7266">
                      <w:pPr>
                        <w:jc w:val="center"/>
                        <w:rPr>
                          <w:b/>
                          <w:bCs/>
                          <w:color w:val="5D7430"/>
                          <w:sz w:val="28"/>
                          <w:szCs w:val="28"/>
                        </w:rPr>
                      </w:pPr>
                      <w:r w:rsidRPr="00E50EA1">
                        <w:rPr>
                          <w:b/>
                          <w:bCs/>
                          <w:color w:val="5D7430"/>
                          <w:sz w:val="28"/>
                          <w:szCs w:val="28"/>
                        </w:rPr>
                        <w:t>Forslag til aftale</w:t>
                      </w:r>
                    </w:p>
                  </w:txbxContent>
                </v:textbox>
              </v:rect>
            </w:pict>
          </mc:Fallback>
        </mc:AlternateContent>
      </w:r>
      <w:r w:rsidR="007C7266" w:rsidRPr="00B809A4">
        <w:rPr>
          <w:rFonts w:eastAsia="Calibri" w:cstheme="minorHAnsi"/>
          <w:noProof/>
          <w:lang w:eastAsia="da-DK"/>
        </w:rPr>
        <mc:AlternateContent>
          <mc:Choice Requires="wps">
            <w:drawing>
              <wp:anchor distT="45720" distB="45720" distL="114300" distR="114300" simplePos="0" relativeHeight="251661312" behindDoc="0" locked="0" layoutInCell="1" allowOverlap="1" wp14:anchorId="40106C17" wp14:editId="39E203B1">
                <wp:simplePos x="0" y="0"/>
                <wp:positionH relativeFrom="margin">
                  <wp:align>left</wp:align>
                </wp:positionH>
                <wp:positionV relativeFrom="paragraph">
                  <wp:posOffset>169545</wp:posOffset>
                </wp:positionV>
                <wp:extent cx="6109030" cy="3686175"/>
                <wp:effectExtent l="0" t="0" r="25400" b="2857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030" cy="3686175"/>
                        </a:xfrm>
                        <a:prstGeom prst="rect">
                          <a:avLst/>
                        </a:prstGeom>
                        <a:solidFill>
                          <a:srgbClr val="FFFFFF"/>
                        </a:solidFill>
                        <a:ln w="9525">
                          <a:solidFill>
                            <a:srgbClr val="808000"/>
                          </a:solidFill>
                          <a:miter lim="800000"/>
                          <a:headEnd/>
                          <a:tailEnd/>
                        </a:ln>
                      </wps:spPr>
                      <wps:txbx>
                        <w:txbxContent>
                          <w:p w14:paraId="76F8E846" w14:textId="77777777" w:rsidR="00E16E2C" w:rsidRDefault="00E16E2C" w:rsidP="00E16E2C"/>
                          <w:p w14:paraId="7725D8A3" w14:textId="41F1C6E5" w:rsidR="00E16E2C" w:rsidRPr="007C7266" w:rsidRDefault="007C7266" w:rsidP="00E16E2C">
                            <w:pPr>
                              <w:suppressAutoHyphens/>
                              <w:autoSpaceDN w:val="0"/>
                              <w:spacing w:line="254" w:lineRule="auto"/>
                              <w:textAlignment w:val="baseline"/>
                              <w:rPr>
                                <w:rFonts w:ascii="Verdana" w:eastAsia="Calibri" w:hAnsi="Verdana" w:cs="Times New Roman"/>
                                <w:b/>
                                <w:sz w:val="20"/>
                                <w:szCs w:val="20"/>
                              </w:rPr>
                            </w:pPr>
                            <w:r w:rsidRPr="007C7266">
                              <w:rPr>
                                <w:rFonts w:ascii="Verdana" w:eastAsia="Calibri" w:hAnsi="Verdana" w:cs="Times New Roman"/>
                                <w:b/>
                                <w:sz w:val="20"/>
                                <w:szCs w:val="20"/>
                              </w:rPr>
                              <w:t>Forhåndsaftale vedrørende årlige lønforhandlinger</w:t>
                            </w:r>
                          </w:p>
                          <w:p w14:paraId="01F4D2D7" w14:textId="7E2C5865" w:rsidR="00E16E2C" w:rsidRDefault="00E16E2C" w:rsidP="00E16E2C">
                            <w:pPr>
                              <w:spacing w:after="120"/>
                            </w:pPr>
                            <w:r>
                              <w:t xml:space="preserve">Der forhandles én gang årligt i X-kvartal/måned. </w:t>
                            </w:r>
                          </w:p>
                          <w:p w14:paraId="28492BB1" w14:textId="77777777" w:rsidR="00E16E2C" w:rsidRDefault="00E16E2C" w:rsidP="00E16E2C">
                            <w:pPr>
                              <w:spacing w:after="120"/>
                            </w:pPr>
                            <w:r>
                              <w:t>HR/leder/FTR tager initiativ til at aftale forhandlingsdato.</w:t>
                            </w:r>
                          </w:p>
                          <w:p w14:paraId="1A1DF7E0" w14:textId="77777777" w:rsidR="00E16E2C" w:rsidRDefault="00E16E2C" w:rsidP="00E16E2C">
                            <w:pPr>
                              <w:spacing w:after="120"/>
                            </w:pPr>
                            <w:r>
                              <w:t>6 uger forud for forhandlingen sender HR/leder en elektronisk oversigt med bagsideoplysninger på samtlige medarbejdere til FTR.</w:t>
                            </w:r>
                          </w:p>
                          <w:p w14:paraId="0ABB1D4D" w14:textId="77777777" w:rsidR="00E16E2C" w:rsidRDefault="00E16E2C" w:rsidP="00E16E2C">
                            <w:pPr>
                              <w:spacing w:after="120"/>
                            </w:pPr>
                            <w:r>
                              <w:t>3-6 uger forud for forhandlingen drøfter HR/ledelse og FTR kriterier for forhandlingen – herunder anvendelse af råderumsmidler og evt. forslag til ændring af forhåndsaftaler.</w:t>
                            </w:r>
                            <w:r w:rsidRPr="00747EAD">
                              <w:t xml:space="preserve"> </w:t>
                            </w:r>
                          </w:p>
                          <w:p w14:paraId="475FCD0B" w14:textId="77777777" w:rsidR="00E16E2C" w:rsidRDefault="00E16E2C" w:rsidP="00E16E2C">
                            <w:pPr>
                              <w:spacing w:after="120"/>
                            </w:pPr>
                            <w:r>
                              <w:t>Kriterier er ikke begrænsende, og parterne kommer ikke nødvendigvis til fuld enighed om kriterier.</w:t>
                            </w:r>
                          </w:p>
                          <w:p w14:paraId="02F68F30" w14:textId="68F82080" w:rsidR="006A5961" w:rsidRPr="006A5961" w:rsidRDefault="00E16E2C" w:rsidP="00E16E2C">
                            <w:pPr>
                              <w:spacing w:after="120"/>
                            </w:pPr>
                            <w:r>
                              <w:t xml:space="preserve">1 uge forud for forhandlingen udveksles forhandlingsoplæg elektronisk. </w:t>
                            </w:r>
                          </w:p>
                          <w:p w14:paraId="4C8BAA8B" w14:textId="46ABBDFE" w:rsidR="00E16E2C" w:rsidRDefault="006A5961" w:rsidP="00E16E2C">
                            <w:r>
                              <w:tab/>
                            </w:r>
                            <w:r>
                              <w:tab/>
                            </w:r>
                            <w:r>
                              <w:tab/>
                            </w:r>
                            <w:r>
                              <w:tab/>
                            </w:r>
                            <w:r>
                              <w:tab/>
                            </w:r>
                            <w:r w:rsidR="001213E0">
                              <w:rPr>
                                <w:noProof/>
                              </w:rPr>
                              <w:drawing>
                                <wp:inline distT="0" distB="0" distL="0" distR="0" wp14:anchorId="45A495BC" wp14:editId="56112CAE">
                                  <wp:extent cx="1057275" cy="1084196"/>
                                  <wp:effectExtent l="0" t="0" r="0" b="1905"/>
                                  <wp:docPr id="6" name="Billede 6"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1660" cy="109894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06C17" id="_x0000_t202" coordsize="21600,21600" o:spt="202" path="m,l,21600r21600,l21600,xe">
                <v:stroke joinstyle="miter"/>
                <v:path gradientshapeok="t" o:connecttype="rect"/>
              </v:shapetype>
              <v:shape id="Tekstfelt 2" o:spid="_x0000_s1028" type="#_x0000_t202" style="position:absolute;margin-left:0;margin-top:13.35pt;width:481.05pt;height:290.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" strokecolor="olive">
                <v:textbox>
                  <w:txbxContent>
                    <w:p w14:paraId="76F8E846" w14:textId="77777777" w:rsidR="00E16E2C" w:rsidRDefault="00E16E2C" w:rsidP="00E16E2C"/>
                    <w:p w14:paraId="7725D8A3" w14:textId="41F1C6E5" w:rsidR="00E16E2C" w:rsidRPr="007C7266" w:rsidRDefault="007C7266" w:rsidP="00E16E2C">
                      <w:pPr>
                        <w:suppressAutoHyphens/>
                        <w:autoSpaceDN w:val="0"/>
                        <w:spacing w:line="254" w:lineRule="auto"/>
                        <w:textAlignment w:val="baseline"/>
                        <w:rPr>
                          <w:rFonts w:ascii="Verdana" w:eastAsia="Calibri" w:hAnsi="Verdana" w:cs="Times New Roman"/>
                          <w:b/>
                          <w:sz w:val="20"/>
                          <w:szCs w:val="20"/>
                        </w:rPr>
                      </w:pPr>
                      <w:r w:rsidRPr="007C7266">
                        <w:rPr>
                          <w:rFonts w:ascii="Verdana" w:eastAsia="Calibri" w:hAnsi="Verdana" w:cs="Times New Roman"/>
                          <w:b/>
                          <w:sz w:val="20"/>
                          <w:szCs w:val="20"/>
                        </w:rPr>
                        <w:t>Forhåndsaftale vedrørende årlige lønforhandlinger</w:t>
                      </w:r>
                    </w:p>
                    <w:p w14:paraId="01F4D2D7" w14:textId="7E2C5865" w:rsidR="00E16E2C" w:rsidRDefault="00E16E2C" w:rsidP="00E16E2C">
                      <w:pPr>
                        <w:spacing w:after="120"/>
                      </w:pPr>
                      <w:r>
                        <w:t xml:space="preserve">Der forhandles én gang årligt i X-kvartal/måned. </w:t>
                      </w:r>
                    </w:p>
                    <w:p w14:paraId="28492BB1" w14:textId="77777777" w:rsidR="00E16E2C" w:rsidRDefault="00E16E2C" w:rsidP="00E16E2C">
                      <w:pPr>
                        <w:spacing w:after="120"/>
                      </w:pPr>
                      <w:r>
                        <w:t>HR/leder/FTR tager initiativ til at aftale forhandlingsdato.</w:t>
                      </w:r>
                    </w:p>
                    <w:p w14:paraId="1A1DF7E0" w14:textId="77777777" w:rsidR="00E16E2C" w:rsidRDefault="00E16E2C" w:rsidP="00E16E2C">
                      <w:pPr>
                        <w:spacing w:after="120"/>
                      </w:pPr>
                      <w:r>
                        <w:t>6 uger forud for forhandlingen sender HR/leder en elektronisk oversigt med bagsideoplysninger på samtlige medarbejdere til FTR.</w:t>
                      </w:r>
                    </w:p>
                    <w:p w14:paraId="0ABB1D4D" w14:textId="77777777" w:rsidR="00E16E2C" w:rsidRDefault="00E16E2C" w:rsidP="00E16E2C">
                      <w:pPr>
                        <w:spacing w:after="120"/>
                      </w:pPr>
                      <w:r>
                        <w:t>3-6 uger forud for forhandlingen drøfter HR/ledelse og FTR kriterier for forhandlingen – herunder anvendelse af råderumsmidler og evt. forslag til ændring af forhåndsaftaler.</w:t>
                      </w:r>
                      <w:r w:rsidRPr="00747EAD">
                        <w:t xml:space="preserve"> </w:t>
                      </w:r>
                    </w:p>
                    <w:p w14:paraId="475FCD0B" w14:textId="77777777" w:rsidR="00E16E2C" w:rsidRDefault="00E16E2C" w:rsidP="00E16E2C">
                      <w:pPr>
                        <w:spacing w:after="120"/>
                      </w:pPr>
                      <w:r>
                        <w:t>Kriterier er ikke begrænsende, og parterne kommer ikke nødvendigvis til fuld enighed om kriterier.</w:t>
                      </w:r>
                    </w:p>
                    <w:p w14:paraId="02F68F30" w14:textId="68F82080" w:rsidR="006A5961" w:rsidRPr="006A5961" w:rsidRDefault="00E16E2C" w:rsidP="00E16E2C">
                      <w:pPr>
                        <w:spacing w:after="120"/>
                      </w:pPr>
                      <w:r>
                        <w:t xml:space="preserve">1 uge forud for forhandlingen udveksles forhandlingsoplæg elektronisk. </w:t>
                      </w:r>
                    </w:p>
                    <w:p w14:paraId="4C8BAA8B" w14:textId="46ABBDFE" w:rsidR="00E16E2C" w:rsidRDefault="006A5961" w:rsidP="00E16E2C">
                      <w:r>
                        <w:tab/>
                      </w:r>
                      <w:r>
                        <w:tab/>
                      </w:r>
                      <w:r>
                        <w:tab/>
                      </w:r>
                      <w:r>
                        <w:tab/>
                      </w:r>
                      <w:r>
                        <w:tab/>
                      </w:r>
                      <w:r w:rsidR="001213E0">
                        <w:rPr>
                          <w:noProof/>
                        </w:rPr>
                        <w:drawing>
                          <wp:inline distT="0" distB="0" distL="0" distR="0" wp14:anchorId="45A495BC" wp14:editId="56112CAE">
                            <wp:extent cx="1057275" cy="1084196"/>
                            <wp:effectExtent l="0" t="0" r="0" b="1905"/>
                            <wp:docPr id="6" name="Billede 6"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660" cy="1098947"/>
                                    </a:xfrm>
                                    <a:prstGeom prst="rect">
                                      <a:avLst/>
                                    </a:prstGeom>
                                    <a:noFill/>
                                    <a:ln>
                                      <a:noFill/>
                                    </a:ln>
                                  </pic:spPr>
                                </pic:pic>
                              </a:graphicData>
                            </a:graphic>
                          </wp:inline>
                        </w:drawing>
                      </w:r>
                    </w:p>
                  </w:txbxContent>
                </v:textbox>
                <w10:wrap anchorx="margin"/>
              </v:shape>
            </w:pict>
          </mc:Fallback>
        </mc:AlternateContent>
      </w:r>
    </w:p>
    <w:p w14:paraId="47F271CA" w14:textId="027A04D0" w:rsidR="00E16E2C" w:rsidRPr="00B809A4" w:rsidRDefault="00E16E2C" w:rsidP="00E16E2C">
      <w:pPr>
        <w:spacing w:after="200" w:line="276" w:lineRule="auto"/>
        <w:rPr>
          <w:rFonts w:eastAsia="Calibri" w:cstheme="minorHAnsi"/>
        </w:rPr>
      </w:pPr>
    </w:p>
    <w:p w14:paraId="3B04349D" w14:textId="285AAAE6" w:rsidR="00E16E2C" w:rsidRPr="00B809A4" w:rsidRDefault="00E16E2C" w:rsidP="00E16E2C">
      <w:pPr>
        <w:spacing w:after="200" w:line="276" w:lineRule="auto"/>
        <w:rPr>
          <w:rFonts w:eastAsia="Calibri" w:cstheme="minorHAnsi"/>
        </w:rPr>
      </w:pPr>
    </w:p>
    <w:p w14:paraId="2B6349E5" w14:textId="379C4AB4" w:rsidR="00E16E2C" w:rsidRPr="00B809A4" w:rsidRDefault="00E16E2C" w:rsidP="00E16E2C">
      <w:pPr>
        <w:spacing w:after="200" w:line="276" w:lineRule="auto"/>
        <w:rPr>
          <w:rFonts w:eastAsia="Calibri" w:cstheme="minorHAnsi"/>
        </w:rPr>
      </w:pPr>
    </w:p>
    <w:p w14:paraId="1B16AE62" w14:textId="436D838E" w:rsidR="00E16E2C" w:rsidRPr="00B809A4" w:rsidRDefault="00E16E2C" w:rsidP="00E16E2C">
      <w:pPr>
        <w:spacing w:after="200" w:line="276" w:lineRule="auto"/>
        <w:rPr>
          <w:rFonts w:eastAsia="Calibri" w:cstheme="minorHAnsi"/>
        </w:rPr>
      </w:pPr>
    </w:p>
    <w:p w14:paraId="502CB76C" w14:textId="6FBD6322" w:rsidR="00E16E2C" w:rsidRPr="00B809A4" w:rsidRDefault="00E16E2C" w:rsidP="00E16E2C">
      <w:pPr>
        <w:spacing w:after="200" w:line="276" w:lineRule="auto"/>
        <w:rPr>
          <w:rFonts w:eastAsia="Calibri" w:cstheme="minorHAnsi"/>
        </w:rPr>
      </w:pPr>
    </w:p>
    <w:p w14:paraId="5E85918F" w14:textId="77777777" w:rsidR="00E16E2C" w:rsidRPr="00B809A4" w:rsidRDefault="00E16E2C" w:rsidP="00E16E2C">
      <w:pPr>
        <w:spacing w:after="200" w:line="276" w:lineRule="auto"/>
        <w:rPr>
          <w:rFonts w:eastAsia="Calibri" w:cstheme="minorHAnsi"/>
        </w:rPr>
      </w:pPr>
    </w:p>
    <w:p w14:paraId="452E074C" w14:textId="77777777" w:rsidR="00E16E2C" w:rsidRPr="00B809A4" w:rsidRDefault="00E16E2C" w:rsidP="00E16E2C">
      <w:pPr>
        <w:spacing w:after="200" w:line="276" w:lineRule="auto"/>
        <w:rPr>
          <w:rFonts w:eastAsia="Calibri" w:cstheme="minorHAnsi"/>
        </w:rPr>
      </w:pPr>
    </w:p>
    <w:p w14:paraId="11DABB1D" w14:textId="77777777" w:rsidR="00E16E2C" w:rsidRPr="00B809A4" w:rsidRDefault="00E16E2C" w:rsidP="00E16E2C">
      <w:pPr>
        <w:spacing w:after="200" w:line="276" w:lineRule="auto"/>
        <w:rPr>
          <w:rFonts w:eastAsia="Calibri" w:cstheme="minorHAnsi"/>
        </w:rPr>
      </w:pPr>
    </w:p>
    <w:p w14:paraId="0F490C79" w14:textId="77777777" w:rsidR="00E16E2C" w:rsidRPr="00B809A4" w:rsidRDefault="00E16E2C" w:rsidP="00E16E2C">
      <w:pPr>
        <w:spacing w:after="200" w:line="276" w:lineRule="auto"/>
        <w:rPr>
          <w:rFonts w:eastAsia="Calibri" w:cstheme="minorHAnsi"/>
        </w:rPr>
      </w:pPr>
    </w:p>
    <w:p w14:paraId="007035A2" w14:textId="77777777" w:rsidR="00E16E2C" w:rsidRPr="00B809A4" w:rsidRDefault="00E16E2C" w:rsidP="00E16E2C">
      <w:pPr>
        <w:spacing w:after="200" w:line="276" w:lineRule="auto"/>
        <w:rPr>
          <w:rFonts w:eastAsia="Calibri" w:cstheme="minorHAnsi"/>
        </w:rPr>
      </w:pPr>
    </w:p>
    <w:p w14:paraId="6BC639C0" w14:textId="77777777" w:rsidR="00E16E2C" w:rsidRPr="00B809A4" w:rsidRDefault="00E16E2C" w:rsidP="00E16E2C">
      <w:pPr>
        <w:spacing w:after="200" w:line="276" w:lineRule="auto"/>
        <w:rPr>
          <w:rFonts w:eastAsia="Calibri" w:cstheme="minorHAnsi"/>
        </w:rPr>
      </w:pPr>
    </w:p>
    <w:p w14:paraId="6D5BA429" w14:textId="06D593CE" w:rsidR="00E16E2C" w:rsidRPr="00E16E2C" w:rsidRDefault="00E16E2C" w:rsidP="00E16E2C">
      <w:pPr>
        <w:spacing w:after="200" w:line="276" w:lineRule="auto"/>
        <w:rPr>
          <w:rFonts w:ascii="Verdana" w:eastAsia="Calibri" w:hAnsi="Verdana" w:cs="Times New Roman"/>
        </w:rPr>
      </w:pPr>
    </w:p>
    <w:sectPr w:rsidR="00E16E2C" w:rsidRPr="00E16E2C" w:rsidSect="00E16E2C">
      <w:pgSz w:w="11906" w:h="16838"/>
      <w:pgMar w:top="1418"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13AE"/>
    <w:multiLevelType w:val="hybridMultilevel"/>
    <w:tmpl w:val="7AC69C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15E246F"/>
    <w:multiLevelType w:val="hybridMultilevel"/>
    <w:tmpl w:val="4E186772"/>
    <w:lvl w:ilvl="0" w:tplc="04060001">
      <w:start w:val="1"/>
      <w:numFmt w:val="bullet"/>
      <w:lvlText w:val=""/>
      <w:lvlJc w:val="left"/>
      <w:pPr>
        <w:ind w:left="3688" w:hanging="360"/>
      </w:pPr>
      <w:rPr>
        <w:rFonts w:ascii="Symbol" w:hAnsi="Symbol" w:hint="default"/>
      </w:rPr>
    </w:lvl>
    <w:lvl w:ilvl="1" w:tplc="04060003" w:tentative="1">
      <w:start w:val="1"/>
      <w:numFmt w:val="bullet"/>
      <w:lvlText w:val="o"/>
      <w:lvlJc w:val="left"/>
      <w:pPr>
        <w:ind w:left="4408" w:hanging="360"/>
      </w:pPr>
      <w:rPr>
        <w:rFonts w:ascii="Courier New" w:hAnsi="Courier New" w:cs="Courier New" w:hint="default"/>
      </w:rPr>
    </w:lvl>
    <w:lvl w:ilvl="2" w:tplc="04060005" w:tentative="1">
      <w:start w:val="1"/>
      <w:numFmt w:val="bullet"/>
      <w:lvlText w:val=""/>
      <w:lvlJc w:val="left"/>
      <w:pPr>
        <w:ind w:left="5128" w:hanging="360"/>
      </w:pPr>
      <w:rPr>
        <w:rFonts w:ascii="Wingdings" w:hAnsi="Wingdings" w:hint="default"/>
      </w:rPr>
    </w:lvl>
    <w:lvl w:ilvl="3" w:tplc="04060001" w:tentative="1">
      <w:start w:val="1"/>
      <w:numFmt w:val="bullet"/>
      <w:lvlText w:val=""/>
      <w:lvlJc w:val="left"/>
      <w:pPr>
        <w:ind w:left="5848" w:hanging="360"/>
      </w:pPr>
      <w:rPr>
        <w:rFonts w:ascii="Symbol" w:hAnsi="Symbol" w:hint="default"/>
      </w:rPr>
    </w:lvl>
    <w:lvl w:ilvl="4" w:tplc="04060003" w:tentative="1">
      <w:start w:val="1"/>
      <w:numFmt w:val="bullet"/>
      <w:lvlText w:val="o"/>
      <w:lvlJc w:val="left"/>
      <w:pPr>
        <w:ind w:left="6568" w:hanging="360"/>
      </w:pPr>
      <w:rPr>
        <w:rFonts w:ascii="Courier New" w:hAnsi="Courier New" w:cs="Courier New" w:hint="default"/>
      </w:rPr>
    </w:lvl>
    <w:lvl w:ilvl="5" w:tplc="04060005" w:tentative="1">
      <w:start w:val="1"/>
      <w:numFmt w:val="bullet"/>
      <w:lvlText w:val=""/>
      <w:lvlJc w:val="left"/>
      <w:pPr>
        <w:ind w:left="7288" w:hanging="360"/>
      </w:pPr>
      <w:rPr>
        <w:rFonts w:ascii="Wingdings" w:hAnsi="Wingdings" w:hint="default"/>
      </w:rPr>
    </w:lvl>
    <w:lvl w:ilvl="6" w:tplc="04060001" w:tentative="1">
      <w:start w:val="1"/>
      <w:numFmt w:val="bullet"/>
      <w:lvlText w:val=""/>
      <w:lvlJc w:val="left"/>
      <w:pPr>
        <w:ind w:left="8008" w:hanging="360"/>
      </w:pPr>
      <w:rPr>
        <w:rFonts w:ascii="Symbol" w:hAnsi="Symbol" w:hint="default"/>
      </w:rPr>
    </w:lvl>
    <w:lvl w:ilvl="7" w:tplc="04060003" w:tentative="1">
      <w:start w:val="1"/>
      <w:numFmt w:val="bullet"/>
      <w:lvlText w:val="o"/>
      <w:lvlJc w:val="left"/>
      <w:pPr>
        <w:ind w:left="8728" w:hanging="360"/>
      </w:pPr>
      <w:rPr>
        <w:rFonts w:ascii="Courier New" w:hAnsi="Courier New" w:cs="Courier New" w:hint="default"/>
      </w:rPr>
    </w:lvl>
    <w:lvl w:ilvl="8" w:tplc="04060005" w:tentative="1">
      <w:start w:val="1"/>
      <w:numFmt w:val="bullet"/>
      <w:lvlText w:val=""/>
      <w:lvlJc w:val="left"/>
      <w:pPr>
        <w:ind w:left="9448" w:hanging="360"/>
      </w:pPr>
      <w:rPr>
        <w:rFonts w:ascii="Wingdings" w:hAnsi="Wingdings" w:hint="default"/>
      </w:rPr>
    </w:lvl>
  </w:abstractNum>
  <w:num w:numId="1" w16cid:durableId="1249581859">
    <w:abstractNumId w:val="1"/>
  </w:num>
  <w:num w:numId="2" w16cid:durableId="117965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2C"/>
    <w:rsid w:val="00110012"/>
    <w:rsid w:val="00116E57"/>
    <w:rsid w:val="001213E0"/>
    <w:rsid w:val="00260908"/>
    <w:rsid w:val="0064018D"/>
    <w:rsid w:val="006A5961"/>
    <w:rsid w:val="00732A1F"/>
    <w:rsid w:val="007C7266"/>
    <w:rsid w:val="00B809A4"/>
    <w:rsid w:val="00BB7261"/>
    <w:rsid w:val="00D23C8F"/>
    <w:rsid w:val="00E16E2C"/>
    <w:rsid w:val="00E50EA1"/>
    <w:rsid w:val="00E918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08CE"/>
  <w15:chartTrackingRefBased/>
  <w15:docId w15:val="{7F11DF5C-5256-46FC-BBDA-CB2E05A3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16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514</Characters>
  <Application>Microsoft Office Word</Application>
  <DocSecurity>0</DocSecurity>
  <Lines>28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Godager</dc:creator>
  <cp:keywords/>
  <dc:description/>
  <cp:lastModifiedBy>Anne Guldager</cp:lastModifiedBy>
  <cp:revision>2</cp:revision>
  <cp:lastPrinted>2021-09-17T12:56:00Z</cp:lastPrinted>
  <dcterms:created xsi:type="dcterms:W3CDTF">2023-08-08T07:54:00Z</dcterms:created>
  <dcterms:modified xsi:type="dcterms:W3CDTF">2023-08-08T07:54:00Z</dcterms:modified>
</cp:coreProperties>
</file>